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63E09" w14:textId="77777777" w:rsidR="00E508EF" w:rsidRPr="00F663AF" w:rsidRDefault="00E508EF" w:rsidP="00E508EF">
      <w:pPr>
        <w:rPr>
          <w:b/>
          <w:bCs/>
          <w:sz w:val="24"/>
          <w:szCs w:val="24"/>
        </w:rPr>
      </w:pPr>
      <w:r w:rsidRPr="00F663AF">
        <w:rPr>
          <w:b/>
          <w:bCs/>
          <w:sz w:val="24"/>
          <w:szCs w:val="24"/>
        </w:rPr>
        <w:t xml:space="preserve">Lydford Sports Field </w:t>
      </w:r>
    </w:p>
    <w:p w14:paraId="5216C2A0" w14:textId="77777777" w:rsidR="00E508EF" w:rsidRPr="00F663AF" w:rsidRDefault="00E508EF" w:rsidP="00E508EF">
      <w:pPr>
        <w:rPr>
          <w:sz w:val="24"/>
          <w:szCs w:val="24"/>
        </w:rPr>
      </w:pPr>
    </w:p>
    <w:p w14:paraId="4E35486B" w14:textId="77777777" w:rsidR="00E508EF" w:rsidRPr="00F663AF" w:rsidRDefault="00E508EF" w:rsidP="00E508EF">
      <w:pPr>
        <w:rPr>
          <w:sz w:val="24"/>
          <w:szCs w:val="24"/>
        </w:rPr>
      </w:pPr>
      <w:r w:rsidRPr="00F663AF">
        <w:rPr>
          <w:sz w:val="24"/>
          <w:szCs w:val="24"/>
        </w:rPr>
        <w:t>In the past the Lydford Sports Field has been home to thriving cricket and football clubs; it is the site where the Lydford Fair is often held and a diverse set of one-off events have also been staged. The building itself is particularly suited for small (up to 30 people) events such as parties, meetings, clubs and small exhibitions. It can be set up as a lounge area or with individual tables and chairs. A PA system is available if needed as are two large marquees.</w:t>
      </w:r>
    </w:p>
    <w:p w14:paraId="6D2817F8" w14:textId="77777777" w:rsidR="00E508EF" w:rsidRPr="00F663AF" w:rsidRDefault="00E508EF" w:rsidP="00E508EF">
      <w:pPr>
        <w:rPr>
          <w:sz w:val="24"/>
          <w:szCs w:val="24"/>
        </w:rPr>
      </w:pPr>
      <w:r w:rsidRPr="00F663AF">
        <w:rPr>
          <w:sz w:val="24"/>
          <w:szCs w:val="24"/>
        </w:rPr>
        <w:t xml:space="preserve">The field area has been, or could be, used for many things on a temporary basis - picnics, car boot sales, rallies, camping, music festivals, drive-in movies, dog shows or agility, food or beer festivals, weddings. In addition to football and cricket, archery, golf practice, or other sports could be catered for. Parking is not an issue. All the above activities could take place with the facility as it is, assuming someone could make them happen. Since the sports clubs have left, most of the land is now under-used.  </w:t>
      </w:r>
    </w:p>
    <w:p w14:paraId="362C82E6" w14:textId="77777777" w:rsidR="00E508EF" w:rsidRPr="00F663AF" w:rsidRDefault="00E508EF" w:rsidP="00E508EF">
      <w:pPr>
        <w:rPr>
          <w:sz w:val="24"/>
          <w:szCs w:val="24"/>
        </w:rPr>
      </w:pPr>
      <w:r w:rsidRPr="00F663AF">
        <w:rPr>
          <w:sz w:val="24"/>
          <w:szCs w:val="24"/>
        </w:rPr>
        <w:t xml:space="preserve">Changes could be made on a more permanent basis to attract more </w:t>
      </w:r>
      <w:r>
        <w:rPr>
          <w:sz w:val="24"/>
          <w:szCs w:val="24"/>
        </w:rPr>
        <w:t>people and t</w:t>
      </w:r>
      <w:r w:rsidRPr="00F663AF">
        <w:rPr>
          <w:sz w:val="24"/>
          <w:szCs w:val="24"/>
        </w:rPr>
        <w:t xml:space="preserve">here is the potential to use part of the land, without straying from the overall ethos of </w:t>
      </w:r>
      <w:r>
        <w:rPr>
          <w:sz w:val="24"/>
          <w:szCs w:val="24"/>
        </w:rPr>
        <w:t>the Sports Field Charity. This is to hold</w:t>
      </w:r>
      <w:r w:rsidRPr="00F663AF">
        <w:rPr>
          <w:sz w:val="24"/>
          <w:szCs w:val="24"/>
        </w:rPr>
        <w:t xml:space="preserve"> </w:t>
      </w:r>
      <w:r>
        <w:rPr>
          <w:sz w:val="24"/>
          <w:szCs w:val="24"/>
        </w:rPr>
        <w:t xml:space="preserve">the facility </w:t>
      </w:r>
      <w:r w:rsidRPr="00F663AF">
        <w:rPr>
          <w:sz w:val="24"/>
          <w:szCs w:val="24"/>
        </w:rPr>
        <w:t xml:space="preserve">in trust for </w:t>
      </w:r>
      <w:r>
        <w:rPr>
          <w:sz w:val="24"/>
          <w:szCs w:val="24"/>
        </w:rPr>
        <w:t xml:space="preserve">the </w:t>
      </w:r>
      <w:r w:rsidRPr="00F663AF">
        <w:rPr>
          <w:sz w:val="24"/>
          <w:szCs w:val="24"/>
        </w:rPr>
        <w:t xml:space="preserve">physical wellbeing </w:t>
      </w:r>
      <w:r>
        <w:rPr>
          <w:sz w:val="24"/>
          <w:szCs w:val="24"/>
        </w:rPr>
        <w:t xml:space="preserve">and recreational interests </w:t>
      </w:r>
      <w:r w:rsidRPr="00F663AF">
        <w:rPr>
          <w:sz w:val="24"/>
          <w:szCs w:val="24"/>
        </w:rPr>
        <w:t xml:space="preserve">of people resident in </w:t>
      </w:r>
      <w:r>
        <w:rPr>
          <w:sz w:val="24"/>
          <w:szCs w:val="24"/>
        </w:rPr>
        <w:t>Lydford and thereabouts</w:t>
      </w:r>
      <w:r w:rsidRPr="00F663AF">
        <w:rPr>
          <w:sz w:val="24"/>
          <w:szCs w:val="24"/>
        </w:rPr>
        <w:t>. We could offer the community a more diverse area appealing to a broader range of people. We do have some funds available, and for one off projects, grants might be sought to cover most of the costs.</w:t>
      </w:r>
    </w:p>
    <w:p w14:paraId="64A68A7E" w14:textId="77777777" w:rsidR="00E508EF" w:rsidRPr="00F663AF" w:rsidRDefault="00E508EF" w:rsidP="00E508EF">
      <w:pPr>
        <w:rPr>
          <w:sz w:val="24"/>
          <w:szCs w:val="24"/>
        </w:rPr>
      </w:pPr>
      <w:r w:rsidRPr="00F663AF">
        <w:rPr>
          <w:sz w:val="24"/>
          <w:szCs w:val="24"/>
        </w:rPr>
        <w:t>The questionnaire seeks your input on what specific events might interest you, what other ideas you may have, and what you think about changing part of the land to more of a community garden type space, with or without rentable allotments.</w:t>
      </w:r>
    </w:p>
    <w:p w14:paraId="641BF4EA" w14:textId="77777777" w:rsidR="00E508EF" w:rsidRPr="00F663AF" w:rsidRDefault="00E508EF" w:rsidP="00E508EF">
      <w:pPr>
        <w:rPr>
          <w:sz w:val="24"/>
          <w:szCs w:val="24"/>
        </w:rPr>
      </w:pPr>
      <w:r w:rsidRPr="00F663AF">
        <w:rPr>
          <w:sz w:val="24"/>
          <w:szCs w:val="24"/>
        </w:rPr>
        <w:t>Thanks for your input,</w:t>
      </w:r>
    </w:p>
    <w:p w14:paraId="1F8F997D" w14:textId="77777777" w:rsidR="00E508EF" w:rsidRPr="00F663AF" w:rsidRDefault="00E508EF" w:rsidP="00E508EF">
      <w:pPr>
        <w:rPr>
          <w:sz w:val="24"/>
          <w:szCs w:val="24"/>
        </w:rPr>
      </w:pPr>
    </w:p>
    <w:p w14:paraId="63001A23" w14:textId="77777777" w:rsidR="00E508EF" w:rsidRPr="000A361F" w:rsidRDefault="00E508EF" w:rsidP="00E508EF">
      <w:pPr>
        <w:rPr>
          <w:b/>
          <w:bCs/>
          <w:sz w:val="24"/>
          <w:szCs w:val="24"/>
        </w:rPr>
      </w:pPr>
      <w:r w:rsidRPr="000A361F">
        <w:rPr>
          <w:b/>
          <w:bCs/>
          <w:sz w:val="24"/>
          <w:szCs w:val="24"/>
        </w:rPr>
        <w:t xml:space="preserve">Sportsfield </w:t>
      </w:r>
      <w:proofErr w:type="gramStart"/>
      <w:r w:rsidRPr="000A361F">
        <w:rPr>
          <w:b/>
          <w:bCs/>
          <w:sz w:val="24"/>
          <w:szCs w:val="24"/>
        </w:rPr>
        <w:t>Trustees,  May</w:t>
      </w:r>
      <w:proofErr w:type="gramEnd"/>
      <w:r w:rsidRPr="000A361F">
        <w:rPr>
          <w:b/>
          <w:bCs/>
          <w:sz w:val="24"/>
          <w:szCs w:val="24"/>
        </w:rPr>
        <w:t xml:space="preserve"> 2026.</w:t>
      </w:r>
    </w:p>
    <w:p w14:paraId="15F7A6BB" w14:textId="77777777" w:rsidR="00E508EF" w:rsidRPr="00F663AF" w:rsidRDefault="00E508EF" w:rsidP="00E508EF">
      <w:pPr>
        <w:rPr>
          <w:sz w:val="24"/>
          <w:szCs w:val="24"/>
        </w:rPr>
      </w:pPr>
      <w:r>
        <w:rPr>
          <w:sz w:val="24"/>
          <w:szCs w:val="24"/>
        </w:rPr>
        <w:t xml:space="preserve">The questionnaire is also available on the Lydford village website and it can be emailed to </w:t>
      </w:r>
      <w:hyperlink r:id="rId4" w:history="1">
        <w:r w:rsidRPr="00907875">
          <w:rPr>
            <w:rStyle w:val="Hyperlink"/>
            <w:sz w:val="24"/>
            <w:szCs w:val="24"/>
          </w:rPr>
          <w:t>sportsfield@Lydford.co.uk</w:t>
        </w:r>
      </w:hyperlink>
      <w:r>
        <w:rPr>
          <w:sz w:val="24"/>
          <w:szCs w:val="24"/>
        </w:rPr>
        <w:t>. Completed paper copies can be given to Richard Hollingsworth or Jonathan Gilpin, or dropped in the mailbox at Moor Lodge, Lydford, EX20 4AU.</w:t>
      </w:r>
    </w:p>
    <w:p w14:paraId="624D6D61" w14:textId="12E1E910" w:rsidR="00F6571D" w:rsidRDefault="00F6571D"/>
    <w:p w14:paraId="72421948" w14:textId="77777777" w:rsidR="00790FF6" w:rsidRDefault="00790FF6"/>
    <w:p w14:paraId="4DAE5F14" w14:textId="77777777" w:rsidR="000A361F" w:rsidRDefault="000A361F"/>
    <w:p w14:paraId="768226D8" w14:textId="77777777" w:rsidR="00790FF6" w:rsidRDefault="00790FF6"/>
    <w:tbl>
      <w:tblPr>
        <w:tblStyle w:val="TableGrid"/>
        <w:tblW w:w="0" w:type="auto"/>
        <w:tblLook w:val="04A0" w:firstRow="1" w:lastRow="0" w:firstColumn="1" w:lastColumn="0" w:noHBand="0" w:noVBand="1"/>
      </w:tblPr>
      <w:tblGrid>
        <w:gridCol w:w="1456"/>
        <w:gridCol w:w="812"/>
        <w:gridCol w:w="1022"/>
        <w:gridCol w:w="1342"/>
        <w:gridCol w:w="4384"/>
      </w:tblGrid>
      <w:tr w:rsidR="00790FF6" w:rsidRPr="00790FF6" w14:paraId="2D640380" w14:textId="77777777" w:rsidTr="008A0D19">
        <w:trPr>
          <w:trHeight w:val="1725"/>
        </w:trPr>
        <w:tc>
          <w:tcPr>
            <w:tcW w:w="1555" w:type="dxa"/>
            <w:shd w:val="clear" w:color="auto" w:fill="E7E6E6" w:themeFill="background2"/>
            <w:hideMark/>
          </w:tcPr>
          <w:p w14:paraId="6037C93D" w14:textId="77777777" w:rsidR="00790FF6" w:rsidRPr="00790FF6" w:rsidRDefault="00790FF6">
            <w:pPr>
              <w:rPr>
                <w:b/>
                <w:bCs/>
              </w:rPr>
            </w:pPr>
            <w:r w:rsidRPr="00790FF6">
              <w:rPr>
                <w:b/>
                <w:bCs/>
              </w:rPr>
              <w:lastRenderedPageBreak/>
              <w:t>Would you support any of the following events if they were held?</w:t>
            </w:r>
          </w:p>
        </w:tc>
        <w:tc>
          <w:tcPr>
            <w:tcW w:w="713" w:type="dxa"/>
            <w:shd w:val="clear" w:color="auto" w:fill="E7E6E6" w:themeFill="background2"/>
            <w:hideMark/>
          </w:tcPr>
          <w:p w14:paraId="573011FC" w14:textId="77777777" w:rsidR="00790FF6" w:rsidRPr="00790FF6" w:rsidRDefault="00790FF6">
            <w:pPr>
              <w:rPr>
                <w:b/>
                <w:bCs/>
              </w:rPr>
            </w:pPr>
            <w:r w:rsidRPr="00790FF6">
              <w:rPr>
                <w:b/>
                <w:bCs/>
              </w:rPr>
              <w:t>I might attend</w:t>
            </w:r>
          </w:p>
        </w:tc>
        <w:tc>
          <w:tcPr>
            <w:tcW w:w="1022" w:type="dxa"/>
            <w:shd w:val="clear" w:color="auto" w:fill="E7E6E6" w:themeFill="background2"/>
            <w:hideMark/>
          </w:tcPr>
          <w:p w14:paraId="6A2ECECE" w14:textId="77777777" w:rsidR="00790FF6" w:rsidRPr="00790FF6" w:rsidRDefault="00790FF6">
            <w:pPr>
              <w:rPr>
                <w:b/>
                <w:bCs/>
              </w:rPr>
            </w:pPr>
            <w:r w:rsidRPr="00790FF6">
              <w:rPr>
                <w:b/>
                <w:bCs/>
              </w:rPr>
              <w:t>I might help organise</w:t>
            </w:r>
          </w:p>
        </w:tc>
        <w:tc>
          <w:tcPr>
            <w:tcW w:w="1342" w:type="dxa"/>
            <w:shd w:val="clear" w:color="auto" w:fill="E7E6E6" w:themeFill="background2"/>
            <w:hideMark/>
          </w:tcPr>
          <w:p w14:paraId="20C0A202" w14:textId="77777777" w:rsidR="00790FF6" w:rsidRPr="00790FF6" w:rsidRDefault="00790FF6">
            <w:pPr>
              <w:rPr>
                <w:b/>
                <w:bCs/>
              </w:rPr>
            </w:pPr>
            <w:r w:rsidRPr="00790FF6">
              <w:rPr>
                <w:b/>
                <w:bCs/>
              </w:rPr>
              <w:t>Not interested</w:t>
            </w:r>
          </w:p>
        </w:tc>
        <w:tc>
          <w:tcPr>
            <w:tcW w:w="4384" w:type="dxa"/>
            <w:shd w:val="clear" w:color="auto" w:fill="E7E6E6" w:themeFill="background2"/>
            <w:hideMark/>
          </w:tcPr>
          <w:p w14:paraId="1913F328" w14:textId="77777777" w:rsidR="00790FF6" w:rsidRPr="00790FF6" w:rsidRDefault="00790FF6">
            <w:pPr>
              <w:rPr>
                <w:b/>
                <w:bCs/>
              </w:rPr>
            </w:pPr>
            <w:r w:rsidRPr="00790FF6">
              <w:rPr>
                <w:b/>
                <w:bCs/>
              </w:rPr>
              <w:t>Comments</w:t>
            </w:r>
          </w:p>
        </w:tc>
      </w:tr>
      <w:tr w:rsidR="00790FF6" w:rsidRPr="00790FF6" w14:paraId="1D975F45" w14:textId="77777777" w:rsidTr="00AD25DC">
        <w:trPr>
          <w:trHeight w:val="2385"/>
        </w:trPr>
        <w:tc>
          <w:tcPr>
            <w:tcW w:w="1555" w:type="dxa"/>
            <w:hideMark/>
          </w:tcPr>
          <w:p w14:paraId="70E7014A" w14:textId="27D8E2DD" w:rsidR="00790FF6" w:rsidRPr="00790FF6" w:rsidRDefault="00790FF6">
            <w:r w:rsidRPr="00790FF6">
              <w:t>Summer/</w:t>
            </w:r>
            <w:r w:rsidR="00AD25DC">
              <w:t xml:space="preserve"> </w:t>
            </w:r>
            <w:r w:rsidRPr="00790FF6">
              <w:t>village fair</w:t>
            </w:r>
          </w:p>
        </w:tc>
        <w:tc>
          <w:tcPr>
            <w:tcW w:w="713" w:type="dxa"/>
            <w:noWrap/>
            <w:hideMark/>
          </w:tcPr>
          <w:p w14:paraId="69297223" w14:textId="77777777" w:rsidR="00790FF6" w:rsidRPr="00790FF6" w:rsidRDefault="00790FF6">
            <w:r w:rsidRPr="00790FF6">
              <w:t> </w:t>
            </w:r>
          </w:p>
        </w:tc>
        <w:tc>
          <w:tcPr>
            <w:tcW w:w="1022" w:type="dxa"/>
            <w:noWrap/>
            <w:hideMark/>
          </w:tcPr>
          <w:p w14:paraId="760C8519" w14:textId="77777777" w:rsidR="00790FF6" w:rsidRPr="00790FF6" w:rsidRDefault="00790FF6">
            <w:r w:rsidRPr="00790FF6">
              <w:t> </w:t>
            </w:r>
          </w:p>
        </w:tc>
        <w:tc>
          <w:tcPr>
            <w:tcW w:w="1342" w:type="dxa"/>
            <w:noWrap/>
            <w:hideMark/>
          </w:tcPr>
          <w:p w14:paraId="595B0EDC" w14:textId="77777777" w:rsidR="00790FF6" w:rsidRPr="00790FF6" w:rsidRDefault="00790FF6">
            <w:r w:rsidRPr="00790FF6">
              <w:t> </w:t>
            </w:r>
          </w:p>
        </w:tc>
        <w:tc>
          <w:tcPr>
            <w:tcW w:w="4384" w:type="dxa"/>
            <w:noWrap/>
            <w:hideMark/>
          </w:tcPr>
          <w:p w14:paraId="1555F4A7" w14:textId="77777777" w:rsidR="00790FF6" w:rsidRPr="00790FF6" w:rsidRDefault="00790FF6">
            <w:r w:rsidRPr="00790FF6">
              <w:t> </w:t>
            </w:r>
          </w:p>
        </w:tc>
      </w:tr>
      <w:tr w:rsidR="00790FF6" w:rsidRPr="00790FF6" w14:paraId="27898C2D" w14:textId="77777777" w:rsidTr="00AD25DC">
        <w:trPr>
          <w:trHeight w:val="2385"/>
        </w:trPr>
        <w:tc>
          <w:tcPr>
            <w:tcW w:w="1555" w:type="dxa"/>
            <w:hideMark/>
          </w:tcPr>
          <w:p w14:paraId="532EA12C" w14:textId="77777777" w:rsidR="00790FF6" w:rsidRPr="00790FF6" w:rsidRDefault="00790FF6">
            <w:r w:rsidRPr="00790FF6">
              <w:t>Organised picnics</w:t>
            </w:r>
          </w:p>
        </w:tc>
        <w:tc>
          <w:tcPr>
            <w:tcW w:w="713" w:type="dxa"/>
            <w:noWrap/>
            <w:hideMark/>
          </w:tcPr>
          <w:p w14:paraId="3EE9FD49" w14:textId="77777777" w:rsidR="00790FF6" w:rsidRPr="00790FF6" w:rsidRDefault="00790FF6">
            <w:r w:rsidRPr="00790FF6">
              <w:t> </w:t>
            </w:r>
          </w:p>
        </w:tc>
        <w:tc>
          <w:tcPr>
            <w:tcW w:w="1022" w:type="dxa"/>
            <w:noWrap/>
            <w:hideMark/>
          </w:tcPr>
          <w:p w14:paraId="31A6AD5E" w14:textId="77777777" w:rsidR="00790FF6" w:rsidRPr="00790FF6" w:rsidRDefault="00790FF6">
            <w:r w:rsidRPr="00790FF6">
              <w:t> </w:t>
            </w:r>
          </w:p>
        </w:tc>
        <w:tc>
          <w:tcPr>
            <w:tcW w:w="1342" w:type="dxa"/>
            <w:noWrap/>
            <w:hideMark/>
          </w:tcPr>
          <w:p w14:paraId="6255AC70" w14:textId="77777777" w:rsidR="00790FF6" w:rsidRPr="00790FF6" w:rsidRDefault="00790FF6">
            <w:r w:rsidRPr="00790FF6">
              <w:t> </w:t>
            </w:r>
          </w:p>
        </w:tc>
        <w:tc>
          <w:tcPr>
            <w:tcW w:w="4384" w:type="dxa"/>
            <w:noWrap/>
            <w:hideMark/>
          </w:tcPr>
          <w:p w14:paraId="0BC534DC" w14:textId="77777777" w:rsidR="00790FF6" w:rsidRPr="00790FF6" w:rsidRDefault="00790FF6">
            <w:r w:rsidRPr="00790FF6">
              <w:t> </w:t>
            </w:r>
          </w:p>
        </w:tc>
      </w:tr>
      <w:tr w:rsidR="00790FF6" w:rsidRPr="00790FF6" w14:paraId="6846A290" w14:textId="77777777" w:rsidTr="00AD25DC">
        <w:trPr>
          <w:trHeight w:val="2385"/>
        </w:trPr>
        <w:tc>
          <w:tcPr>
            <w:tcW w:w="1555" w:type="dxa"/>
            <w:hideMark/>
          </w:tcPr>
          <w:p w14:paraId="62D37349" w14:textId="77777777" w:rsidR="00790FF6" w:rsidRPr="00790FF6" w:rsidRDefault="00790FF6">
            <w:r w:rsidRPr="00790FF6">
              <w:t>Car boot sales</w:t>
            </w:r>
          </w:p>
        </w:tc>
        <w:tc>
          <w:tcPr>
            <w:tcW w:w="713" w:type="dxa"/>
            <w:noWrap/>
            <w:hideMark/>
          </w:tcPr>
          <w:p w14:paraId="64FAA8A9" w14:textId="77777777" w:rsidR="00790FF6" w:rsidRPr="00790FF6" w:rsidRDefault="00790FF6">
            <w:r w:rsidRPr="00790FF6">
              <w:t> </w:t>
            </w:r>
          </w:p>
        </w:tc>
        <w:tc>
          <w:tcPr>
            <w:tcW w:w="1022" w:type="dxa"/>
            <w:noWrap/>
            <w:hideMark/>
          </w:tcPr>
          <w:p w14:paraId="7F253FDF" w14:textId="77777777" w:rsidR="00790FF6" w:rsidRPr="00790FF6" w:rsidRDefault="00790FF6">
            <w:r w:rsidRPr="00790FF6">
              <w:t> </w:t>
            </w:r>
          </w:p>
        </w:tc>
        <w:tc>
          <w:tcPr>
            <w:tcW w:w="1342" w:type="dxa"/>
            <w:noWrap/>
            <w:hideMark/>
          </w:tcPr>
          <w:p w14:paraId="53103E1B" w14:textId="77777777" w:rsidR="00790FF6" w:rsidRPr="00790FF6" w:rsidRDefault="00790FF6">
            <w:r w:rsidRPr="00790FF6">
              <w:t> </w:t>
            </w:r>
          </w:p>
        </w:tc>
        <w:tc>
          <w:tcPr>
            <w:tcW w:w="4384" w:type="dxa"/>
            <w:noWrap/>
            <w:hideMark/>
          </w:tcPr>
          <w:p w14:paraId="312B6175" w14:textId="77777777" w:rsidR="00790FF6" w:rsidRPr="00790FF6" w:rsidRDefault="00790FF6">
            <w:r w:rsidRPr="00790FF6">
              <w:t> </w:t>
            </w:r>
          </w:p>
        </w:tc>
      </w:tr>
      <w:tr w:rsidR="00790FF6" w:rsidRPr="00790FF6" w14:paraId="3FAAC85F" w14:textId="77777777" w:rsidTr="00AD25DC">
        <w:trPr>
          <w:trHeight w:val="2385"/>
        </w:trPr>
        <w:tc>
          <w:tcPr>
            <w:tcW w:w="1555" w:type="dxa"/>
            <w:hideMark/>
          </w:tcPr>
          <w:p w14:paraId="78D75F14" w14:textId="0CE51FD6" w:rsidR="00790FF6" w:rsidRPr="00790FF6" w:rsidRDefault="00790FF6">
            <w:r w:rsidRPr="00790FF6">
              <w:t xml:space="preserve">Car </w:t>
            </w:r>
            <w:r w:rsidR="00AD25DC" w:rsidRPr="00790FF6">
              <w:t>rally</w:t>
            </w:r>
          </w:p>
        </w:tc>
        <w:tc>
          <w:tcPr>
            <w:tcW w:w="713" w:type="dxa"/>
            <w:noWrap/>
            <w:hideMark/>
          </w:tcPr>
          <w:p w14:paraId="79676A43" w14:textId="77777777" w:rsidR="00790FF6" w:rsidRPr="00790FF6" w:rsidRDefault="00790FF6">
            <w:r w:rsidRPr="00790FF6">
              <w:t> </w:t>
            </w:r>
          </w:p>
        </w:tc>
        <w:tc>
          <w:tcPr>
            <w:tcW w:w="1022" w:type="dxa"/>
            <w:noWrap/>
            <w:hideMark/>
          </w:tcPr>
          <w:p w14:paraId="0F64910B" w14:textId="77777777" w:rsidR="00790FF6" w:rsidRPr="00790FF6" w:rsidRDefault="00790FF6">
            <w:r w:rsidRPr="00790FF6">
              <w:t> </w:t>
            </w:r>
          </w:p>
        </w:tc>
        <w:tc>
          <w:tcPr>
            <w:tcW w:w="1342" w:type="dxa"/>
            <w:noWrap/>
            <w:hideMark/>
          </w:tcPr>
          <w:p w14:paraId="201CFA7C" w14:textId="77777777" w:rsidR="00790FF6" w:rsidRPr="00790FF6" w:rsidRDefault="00790FF6">
            <w:r w:rsidRPr="00790FF6">
              <w:t> </w:t>
            </w:r>
          </w:p>
        </w:tc>
        <w:tc>
          <w:tcPr>
            <w:tcW w:w="4384" w:type="dxa"/>
            <w:noWrap/>
            <w:hideMark/>
          </w:tcPr>
          <w:p w14:paraId="12C23653" w14:textId="77777777" w:rsidR="00790FF6" w:rsidRPr="00790FF6" w:rsidRDefault="00790FF6">
            <w:r w:rsidRPr="00790FF6">
              <w:t> </w:t>
            </w:r>
          </w:p>
        </w:tc>
      </w:tr>
      <w:tr w:rsidR="00790FF6" w:rsidRPr="00790FF6" w14:paraId="4AC34EDE" w14:textId="77777777" w:rsidTr="00AD25DC">
        <w:trPr>
          <w:trHeight w:val="2385"/>
        </w:trPr>
        <w:tc>
          <w:tcPr>
            <w:tcW w:w="1555" w:type="dxa"/>
            <w:hideMark/>
          </w:tcPr>
          <w:p w14:paraId="15D5C386" w14:textId="77777777" w:rsidR="00790FF6" w:rsidRPr="00790FF6" w:rsidRDefault="00790FF6">
            <w:r w:rsidRPr="00790FF6">
              <w:t xml:space="preserve">Camping </w:t>
            </w:r>
            <w:proofErr w:type="spellStart"/>
            <w:r w:rsidRPr="00790FF6">
              <w:t>eg</w:t>
            </w:r>
            <w:proofErr w:type="spellEnd"/>
            <w:r w:rsidRPr="00790FF6">
              <w:t xml:space="preserve"> scouts, schools, pre and post 10 tors etc</w:t>
            </w:r>
          </w:p>
        </w:tc>
        <w:tc>
          <w:tcPr>
            <w:tcW w:w="713" w:type="dxa"/>
            <w:noWrap/>
            <w:hideMark/>
          </w:tcPr>
          <w:p w14:paraId="44BAAB72" w14:textId="77777777" w:rsidR="00790FF6" w:rsidRPr="00790FF6" w:rsidRDefault="00790FF6">
            <w:r w:rsidRPr="00790FF6">
              <w:t> </w:t>
            </w:r>
          </w:p>
        </w:tc>
        <w:tc>
          <w:tcPr>
            <w:tcW w:w="1022" w:type="dxa"/>
            <w:noWrap/>
            <w:hideMark/>
          </w:tcPr>
          <w:p w14:paraId="484FFDFE" w14:textId="77777777" w:rsidR="00790FF6" w:rsidRPr="00790FF6" w:rsidRDefault="00790FF6">
            <w:r w:rsidRPr="00790FF6">
              <w:t> </w:t>
            </w:r>
          </w:p>
        </w:tc>
        <w:tc>
          <w:tcPr>
            <w:tcW w:w="1342" w:type="dxa"/>
            <w:noWrap/>
            <w:hideMark/>
          </w:tcPr>
          <w:p w14:paraId="3FCFE159" w14:textId="77777777" w:rsidR="00790FF6" w:rsidRPr="00790FF6" w:rsidRDefault="00790FF6">
            <w:r w:rsidRPr="00790FF6">
              <w:t> </w:t>
            </w:r>
          </w:p>
        </w:tc>
        <w:tc>
          <w:tcPr>
            <w:tcW w:w="4384" w:type="dxa"/>
            <w:noWrap/>
            <w:hideMark/>
          </w:tcPr>
          <w:p w14:paraId="2504F8A3" w14:textId="77777777" w:rsidR="00790FF6" w:rsidRPr="00790FF6" w:rsidRDefault="00790FF6">
            <w:r w:rsidRPr="00790FF6">
              <w:t> </w:t>
            </w:r>
          </w:p>
        </w:tc>
      </w:tr>
      <w:tr w:rsidR="00790FF6" w:rsidRPr="00790FF6" w14:paraId="66E68F3F" w14:textId="77777777" w:rsidTr="00AD25DC">
        <w:trPr>
          <w:trHeight w:val="2385"/>
        </w:trPr>
        <w:tc>
          <w:tcPr>
            <w:tcW w:w="1555" w:type="dxa"/>
            <w:hideMark/>
          </w:tcPr>
          <w:p w14:paraId="41B589B1" w14:textId="77777777" w:rsidR="00790FF6" w:rsidRPr="00790FF6" w:rsidRDefault="00790FF6">
            <w:r w:rsidRPr="00790FF6">
              <w:lastRenderedPageBreak/>
              <w:t>Music festival/event</w:t>
            </w:r>
          </w:p>
        </w:tc>
        <w:tc>
          <w:tcPr>
            <w:tcW w:w="713" w:type="dxa"/>
            <w:noWrap/>
            <w:hideMark/>
          </w:tcPr>
          <w:p w14:paraId="6C702C7B" w14:textId="77777777" w:rsidR="00790FF6" w:rsidRPr="00790FF6" w:rsidRDefault="00790FF6">
            <w:r w:rsidRPr="00790FF6">
              <w:t> </w:t>
            </w:r>
          </w:p>
        </w:tc>
        <w:tc>
          <w:tcPr>
            <w:tcW w:w="1022" w:type="dxa"/>
            <w:noWrap/>
            <w:hideMark/>
          </w:tcPr>
          <w:p w14:paraId="26675B14" w14:textId="77777777" w:rsidR="00790FF6" w:rsidRPr="00790FF6" w:rsidRDefault="00790FF6">
            <w:r w:rsidRPr="00790FF6">
              <w:t> </w:t>
            </w:r>
          </w:p>
        </w:tc>
        <w:tc>
          <w:tcPr>
            <w:tcW w:w="1342" w:type="dxa"/>
            <w:noWrap/>
            <w:hideMark/>
          </w:tcPr>
          <w:p w14:paraId="661DD36C" w14:textId="77777777" w:rsidR="00790FF6" w:rsidRPr="00790FF6" w:rsidRDefault="00790FF6">
            <w:r w:rsidRPr="00790FF6">
              <w:t> </w:t>
            </w:r>
          </w:p>
        </w:tc>
        <w:tc>
          <w:tcPr>
            <w:tcW w:w="4384" w:type="dxa"/>
            <w:noWrap/>
            <w:hideMark/>
          </w:tcPr>
          <w:p w14:paraId="2144C92D" w14:textId="77777777" w:rsidR="00790FF6" w:rsidRPr="00790FF6" w:rsidRDefault="00790FF6">
            <w:r w:rsidRPr="00790FF6">
              <w:t> </w:t>
            </w:r>
          </w:p>
        </w:tc>
      </w:tr>
      <w:tr w:rsidR="00790FF6" w:rsidRPr="00790FF6" w14:paraId="717B78DA" w14:textId="77777777" w:rsidTr="00AD25DC">
        <w:trPr>
          <w:trHeight w:val="2385"/>
        </w:trPr>
        <w:tc>
          <w:tcPr>
            <w:tcW w:w="1555" w:type="dxa"/>
            <w:hideMark/>
          </w:tcPr>
          <w:p w14:paraId="3612642A" w14:textId="77777777" w:rsidR="00790FF6" w:rsidRPr="00790FF6" w:rsidRDefault="00790FF6">
            <w:r w:rsidRPr="00790FF6">
              <w:t>Movie drive-in</w:t>
            </w:r>
          </w:p>
        </w:tc>
        <w:tc>
          <w:tcPr>
            <w:tcW w:w="713" w:type="dxa"/>
            <w:noWrap/>
            <w:hideMark/>
          </w:tcPr>
          <w:p w14:paraId="7A9977E5" w14:textId="77777777" w:rsidR="00790FF6" w:rsidRPr="00790FF6" w:rsidRDefault="00790FF6">
            <w:r w:rsidRPr="00790FF6">
              <w:t> </w:t>
            </w:r>
          </w:p>
        </w:tc>
        <w:tc>
          <w:tcPr>
            <w:tcW w:w="1022" w:type="dxa"/>
            <w:noWrap/>
            <w:hideMark/>
          </w:tcPr>
          <w:p w14:paraId="6C9987D2" w14:textId="77777777" w:rsidR="00790FF6" w:rsidRPr="00790FF6" w:rsidRDefault="00790FF6">
            <w:r w:rsidRPr="00790FF6">
              <w:t> </w:t>
            </w:r>
          </w:p>
        </w:tc>
        <w:tc>
          <w:tcPr>
            <w:tcW w:w="1342" w:type="dxa"/>
            <w:noWrap/>
            <w:hideMark/>
          </w:tcPr>
          <w:p w14:paraId="58FC7867" w14:textId="77777777" w:rsidR="00790FF6" w:rsidRPr="00790FF6" w:rsidRDefault="00790FF6">
            <w:r w:rsidRPr="00790FF6">
              <w:t> </w:t>
            </w:r>
          </w:p>
        </w:tc>
        <w:tc>
          <w:tcPr>
            <w:tcW w:w="4384" w:type="dxa"/>
            <w:noWrap/>
            <w:hideMark/>
          </w:tcPr>
          <w:p w14:paraId="68A3DDA9" w14:textId="77777777" w:rsidR="00790FF6" w:rsidRPr="00790FF6" w:rsidRDefault="00790FF6">
            <w:r w:rsidRPr="00790FF6">
              <w:t> </w:t>
            </w:r>
          </w:p>
        </w:tc>
      </w:tr>
      <w:tr w:rsidR="00790FF6" w:rsidRPr="00790FF6" w14:paraId="289570E2" w14:textId="77777777" w:rsidTr="00AD25DC">
        <w:trPr>
          <w:trHeight w:val="4170"/>
        </w:trPr>
        <w:tc>
          <w:tcPr>
            <w:tcW w:w="1555" w:type="dxa"/>
            <w:hideMark/>
          </w:tcPr>
          <w:p w14:paraId="28D848F2" w14:textId="77777777" w:rsidR="00790FF6" w:rsidRPr="00790FF6" w:rsidRDefault="00790FF6">
            <w:r w:rsidRPr="00790FF6">
              <w:t>Food or beer festival</w:t>
            </w:r>
          </w:p>
        </w:tc>
        <w:tc>
          <w:tcPr>
            <w:tcW w:w="713" w:type="dxa"/>
            <w:noWrap/>
            <w:hideMark/>
          </w:tcPr>
          <w:p w14:paraId="0C73283C" w14:textId="77777777" w:rsidR="00790FF6" w:rsidRPr="00790FF6" w:rsidRDefault="00790FF6">
            <w:r w:rsidRPr="00790FF6">
              <w:t> </w:t>
            </w:r>
          </w:p>
        </w:tc>
        <w:tc>
          <w:tcPr>
            <w:tcW w:w="1022" w:type="dxa"/>
            <w:noWrap/>
            <w:hideMark/>
          </w:tcPr>
          <w:p w14:paraId="38DB41BE" w14:textId="77777777" w:rsidR="00790FF6" w:rsidRPr="00790FF6" w:rsidRDefault="00790FF6">
            <w:r w:rsidRPr="00790FF6">
              <w:t> </w:t>
            </w:r>
          </w:p>
        </w:tc>
        <w:tc>
          <w:tcPr>
            <w:tcW w:w="1342" w:type="dxa"/>
            <w:noWrap/>
            <w:hideMark/>
          </w:tcPr>
          <w:p w14:paraId="4E75D57D" w14:textId="77777777" w:rsidR="00790FF6" w:rsidRPr="00790FF6" w:rsidRDefault="00790FF6">
            <w:r w:rsidRPr="00790FF6">
              <w:t> </w:t>
            </w:r>
          </w:p>
        </w:tc>
        <w:tc>
          <w:tcPr>
            <w:tcW w:w="4384" w:type="dxa"/>
            <w:noWrap/>
            <w:hideMark/>
          </w:tcPr>
          <w:p w14:paraId="198BF07B" w14:textId="77777777" w:rsidR="00790FF6" w:rsidRPr="00790FF6" w:rsidRDefault="00790FF6">
            <w:r w:rsidRPr="00790FF6">
              <w:t> </w:t>
            </w:r>
          </w:p>
        </w:tc>
      </w:tr>
      <w:tr w:rsidR="00790FF6" w:rsidRPr="00790FF6" w14:paraId="6FB21D93" w14:textId="77777777" w:rsidTr="00AD25DC">
        <w:trPr>
          <w:trHeight w:val="4170"/>
        </w:trPr>
        <w:tc>
          <w:tcPr>
            <w:tcW w:w="1555" w:type="dxa"/>
            <w:hideMark/>
          </w:tcPr>
          <w:p w14:paraId="08184B8C" w14:textId="77777777" w:rsidR="00790FF6" w:rsidRPr="00790FF6" w:rsidRDefault="00790FF6">
            <w:r w:rsidRPr="00790FF6">
              <w:t>Weddings</w:t>
            </w:r>
          </w:p>
        </w:tc>
        <w:tc>
          <w:tcPr>
            <w:tcW w:w="713" w:type="dxa"/>
            <w:noWrap/>
            <w:hideMark/>
          </w:tcPr>
          <w:p w14:paraId="2716EB3D" w14:textId="77777777" w:rsidR="00790FF6" w:rsidRPr="00790FF6" w:rsidRDefault="00790FF6">
            <w:r w:rsidRPr="00790FF6">
              <w:t> </w:t>
            </w:r>
          </w:p>
        </w:tc>
        <w:tc>
          <w:tcPr>
            <w:tcW w:w="1022" w:type="dxa"/>
            <w:noWrap/>
            <w:hideMark/>
          </w:tcPr>
          <w:p w14:paraId="354B5189" w14:textId="77777777" w:rsidR="00790FF6" w:rsidRPr="00790FF6" w:rsidRDefault="00790FF6">
            <w:r w:rsidRPr="00790FF6">
              <w:t> </w:t>
            </w:r>
          </w:p>
        </w:tc>
        <w:tc>
          <w:tcPr>
            <w:tcW w:w="1342" w:type="dxa"/>
            <w:noWrap/>
            <w:hideMark/>
          </w:tcPr>
          <w:p w14:paraId="2583CE76" w14:textId="77777777" w:rsidR="00790FF6" w:rsidRPr="00790FF6" w:rsidRDefault="00790FF6">
            <w:r w:rsidRPr="00790FF6">
              <w:t> </w:t>
            </w:r>
          </w:p>
        </w:tc>
        <w:tc>
          <w:tcPr>
            <w:tcW w:w="4384" w:type="dxa"/>
            <w:noWrap/>
            <w:hideMark/>
          </w:tcPr>
          <w:p w14:paraId="4C94489A" w14:textId="77777777" w:rsidR="00790FF6" w:rsidRPr="00790FF6" w:rsidRDefault="00790FF6">
            <w:r w:rsidRPr="00790FF6">
              <w:t> </w:t>
            </w:r>
          </w:p>
        </w:tc>
      </w:tr>
      <w:tr w:rsidR="00790FF6" w:rsidRPr="00790FF6" w14:paraId="2D940B9C" w14:textId="77777777" w:rsidTr="00AD25DC">
        <w:trPr>
          <w:trHeight w:val="4170"/>
        </w:trPr>
        <w:tc>
          <w:tcPr>
            <w:tcW w:w="1555" w:type="dxa"/>
            <w:hideMark/>
          </w:tcPr>
          <w:p w14:paraId="1F25843E" w14:textId="77777777" w:rsidR="00790FF6" w:rsidRPr="00790FF6" w:rsidRDefault="00790FF6">
            <w:r w:rsidRPr="00790FF6">
              <w:lastRenderedPageBreak/>
              <w:t>Children's parties</w:t>
            </w:r>
          </w:p>
        </w:tc>
        <w:tc>
          <w:tcPr>
            <w:tcW w:w="713" w:type="dxa"/>
            <w:noWrap/>
            <w:hideMark/>
          </w:tcPr>
          <w:p w14:paraId="7D4F1177" w14:textId="77777777" w:rsidR="00790FF6" w:rsidRPr="00790FF6" w:rsidRDefault="00790FF6">
            <w:r w:rsidRPr="00790FF6">
              <w:t> </w:t>
            </w:r>
          </w:p>
        </w:tc>
        <w:tc>
          <w:tcPr>
            <w:tcW w:w="1022" w:type="dxa"/>
            <w:noWrap/>
            <w:hideMark/>
          </w:tcPr>
          <w:p w14:paraId="5D5E055B" w14:textId="77777777" w:rsidR="00790FF6" w:rsidRPr="00790FF6" w:rsidRDefault="00790FF6">
            <w:r w:rsidRPr="00790FF6">
              <w:t> </w:t>
            </w:r>
          </w:p>
        </w:tc>
        <w:tc>
          <w:tcPr>
            <w:tcW w:w="1342" w:type="dxa"/>
            <w:noWrap/>
            <w:hideMark/>
          </w:tcPr>
          <w:p w14:paraId="7B004919" w14:textId="77777777" w:rsidR="00790FF6" w:rsidRPr="00790FF6" w:rsidRDefault="00790FF6">
            <w:r w:rsidRPr="00790FF6">
              <w:t> </w:t>
            </w:r>
          </w:p>
        </w:tc>
        <w:tc>
          <w:tcPr>
            <w:tcW w:w="4384" w:type="dxa"/>
            <w:noWrap/>
            <w:hideMark/>
          </w:tcPr>
          <w:p w14:paraId="55014A81" w14:textId="77777777" w:rsidR="00790FF6" w:rsidRPr="00790FF6" w:rsidRDefault="00790FF6">
            <w:r w:rsidRPr="00790FF6">
              <w:t> </w:t>
            </w:r>
          </w:p>
        </w:tc>
      </w:tr>
      <w:tr w:rsidR="00790FF6" w:rsidRPr="00790FF6" w14:paraId="58DBDF78" w14:textId="77777777" w:rsidTr="00AD25DC">
        <w:trPr>
          <w:trHeight w:val="4170"/>
        </w:trPr>
        <w:tc>
          <w:tcPr>
            <w:tcW w:w="1555" w:type="dxa"/>
            <w:hideMark/>
          </w:tcPr>
          <w:p w14:paraId="238E23DC" w14:textId="77777777" w:rsidR="00790FF6" w:rsidRPr="00790FF6" w:rsidRDefault="00790FF6">
            <w:r w:rsidRPr="00790FF6">
              <w:t>Other parties</w:t>
            </w:r>
          </w:p>
        </w:tc>
        <w:tc>
          <w:tcPr>
            <w:tcW w:w="713" w:type="dxa"/>
            <w:noWrap/>
            <w:hideMark/>
          </w:tcPr>
          <w:p w14:paraId="1F026DA4" w14:textId="77777777" w:rsidR="00790FF6" w:rsidRPr="00790FF6" w:rsidRDefault="00790FF6">
            <w:r w:rsidRPr="00790FF6">
              <w:t> </w:t>
            </w:r>
          </w:p>
        </w:tc>
        <w:tc>
          <w:tcPr>
            <w:tcW w:w="1022" w:type="dxa"/>
            <w:noWrap/>
            <w:hideMark/>
          </w:tcPr>
          <w:p w14:paraId="3B34E154" w14:textId="77777777" w:rsidR="00790FF6" w:rsidRPr="00790FF6" w:rsidRDefault="00790FF6">
            <w:r w:rsidRPr="00790FF6">
              <w:t> </w:t>
            </w:r>
          </w:p>
        </w:tc>
        <w:tc>
          <w:tcPr>
            <w:tcW w:w="1342" w:type="dxa"/>
            <w:noWrap/>
            <w:hideMark/>
          </w:tcPr>
          <w:p w14:paraId="76B5288E" w14:textId="77777777" w:rsidR="00790FF6" w:rsidRPr="00790FF6" w:rsidRDefault="00790FF6">
            <w:r w:rsidRPr="00790FF6">
              <w:t> </w:t>
            </w:r>
          </w:p>
        </w:tc>
        <w:tc>
          <w:tcPr>
            <w:tcW w:w="4384" w:type="dxa"/>
            <w:noWrap/>
            <w:hideMark/>
          </w:tcPr>
          <w:p w14:paraId="1EE1D602" w14:textId="77777777" w:rsidR="00790FF6" w:rsidRPr="00790FF6" w:rsidRDefault="00790FF6">
            <w:r w:rsidRPr="00790FF6">
              <w:t> </w:t>
            </w:r>
          </w:p>
        </w:tc>
      </w:tr>
      <w:tr w:rsidR="00790FF6" w:rsidRPr="00790FF6" w14:paraId="1CD41FE8" w14:textId="77777777" w:rsidTr="00AD25DC">
        <w:trPr>
          <w:trHeight w:val="4170"/>
        </w:trPr>
        <w:tc>
          <w:tcPr>
            <w:tcW w:w="1555" w:type="dxa"/>
            <w:hideMark/>
          </w:tcPr>
          <w:p w14:paraId="0618E925" w14:textId="49DFF433" w:rsidR="00790FF6" w:rsidRPr="00790FF6" w:rsidRDefault="00790FF6">
            <w:r w:rsidRPr="00790FF6">
              <w:t xml:space="preserve">General events with drinks and snacks </w:t>
            </w:r>
            <w:proofErr w:type="spellStart"/>
            <w:r w:rsidRPr="00790FF6">
              <w:t>eg</w:t>
            </w:r>
            <w:proofErr w:type="spellEnd"/>
            <w:r w:rsidRPr="00790FF6">
              <w:t xml:space="preserve"> wine and cheese</w:t>
            </w:r>
            <w:r w:rsidR="00661B19">
              <w:t xml:space="preserve"> evening</w:t>
            </w:r>
          </w:p>
        </w:tc>
        <w:tc>
          <w:tcPr>
            <w:tcW w:w="713" w:type="dxa"/>
            <w:noWrap/>
            <w:hideMark/>
          </w:tcPr>
          <w:p w14:paraId="04B4EF29" w14:textId="77777777" w:rsidR="00790FF6" w:rsidRPr="00790FF6" w:rsidRDefault="00790FF6">
            <w:r w:rsidRPr="00790FF6">
              <w:t> </w:t>
            </w:r>
          </w:p>
        </w:tc>
        <w:tc>
          <w:tcPr>
            <w:tcW w:w="1022" w:type="dxa"/>
            <w:noWrap/>
            <w:hideMark/>
          </w:tcPr>
          <w:p w14:paraId="2C47ACA5" w14:textId="77777777" w:rsidR="00790FF6" w:rsidRPr="00790FF6" w:rsidRDefault="00790FF6">
            <w:r w:rsidRPr="00790FF6">
              <w:t> </w:t>
            </w:r>
          </w:p>
        </w:tc>
        <w:tc>
          <w:tcPr>
            <w:tcW w:w="1342" w:type="dxa"/>
            <w:noWrap/>
            <w:hideMark/>
          </w:tcPr>
          <w:p w14:paraId="54B70AFC" w14:textId="77777777" w:rsidR="00790FF6" w:rsidRPr="00790FF6" w:rsidRDefault="00790FF6">
            <w:r w:rsidRPr="00790FF6">
              <w:t> </w:t>
            </w:r>
          </w:p>
        </w:tc>
        <w:tc>
          <w:tcPr>
            <w:tcW w:w="4384" w:type="dxa"/>
            <w:noWrap/>
            <w:hideMark/>
          </w:tcPr>
          <w:p w14:paraId="0D2D459C" w14:textId="77777777" w:rsidR="00790FF6" w:rsidRPr="00790FF6" w:rsidRDefault="00790FF6">
            <w:r w:rsidRPr="00790FF6">
              <w:t> </w:t>
            </w:r>
          </w:p>
        </w:tc>
      </w:tr>
    </w:tbl>
    <w:p w14:paraId="2D3BC136" w14:textId="77777777" w:rsidR="00790FF6" w:rsidRDefault="00790FF6"/>
    <w:tbl>
      <w:tblPr>
        <w:tblStyle w:val="TableGrid"/>
        <w:tblW w:w="0" w:type="auto"/>
        <w:tblLook w:val="04A0" w:firstRow="1" w:lastRow="0" w:firstColumn="1" w:lastColumn="0" w:noHBand="0" w:noVBand="1"/>
      </w:tblPr>
      <w:tblGrid>
        <w:gridCol w:w="1256"/>
        <w:gridCol w:w="811"/>
        <w:gridCol w:w="1247"/>
        <w:gridCol w:w="1154"/>
        <w:gridCol w:w="4548"/>
      </w:tblGrid>
      <w:tr w:rsidR="00790FF6" w:rsidRPr="00790FF6" w14:paraId="1384B2F5" w14:textId="77777777" w:rsidTr="008A0D19">
        <w:trPr>
          <w:trHeight w:val="2100"/>
        </w:trPr>
        <w:tc>
          <w:tcPr>
            <w:tcW w:w="1271" w:type="dxa"/>
            <w:shd w:val="clear" w:color="auto" w:fill="E7E6E6" w:themeFill="background2"/>
            <w:hideMark/>
          </w:tcPr>
          <w:p w14:paraId="08C39267" w14:textId="77777777" w:rsidR="00790FF6" w:rsidRPr="00790FF6" w:rsidRDefault="00790FF6">
            <w:pPr>
              <w:rPr>
                <w:b/>
                <w:bCs/>
              </w:rPr>
            </w:pPr>
            <w:r w:rsidRPr="00790FF6">
              <w:rPr>
                <w:b/>
                <w:bCs/>
              </w:rPr>
              <w:lastRenderedPageBreak/>
              <w:t xml:space="preserve">What do you think of alternative, </w:t>
            </w:r>
            <w:proofErr w:type="spellStart"/>
            <w:r w:rsidRPr="00790FF6">
              <w:rPr>
                <w:b/>
                <w:bCs/>
              </w:rPr>
              <w:t>semi permanent</w:t>
            </w:r>
            <w:proofErr w:type="spellEnd"/>
            <w:r w:rsidRPr="00790FF6">
              <w:rPr>
                <w:b/>
                <w:bCs/>
              </w:rPr>
              <w:t xml:space="preserve"> uses for part of the field area?</w:t>
            </w:r>
          </w:p>
        </w:tc>
        <w:tc>
          <w:tcPr>
            <w:tcW w:w="737" w:type="dxa"/>
            <w:shd w:val="clear" w:color="auto" w:fill="E7E6E6" w:themeFill="background2"/>
            <w:hideMark/>
          </w:tcPr>
          <w:p w14:paraId="51D42AB8" w14:textId="41DF6743" w:rsidR="00790FF6" w:rsidRPr="00790FF6" w:rsidRDefault="00790FF6">
            <w:pPr>
              <w:rPr>
                <w:b/>
                <w:bCs/>
              </w:rPr>
            </w:pPr>
            <w:r w:rsidRPr="00790FF6">
              <w:rPr>
                <w:b/>
                <w:bCs/>
              </w:rPr>
              <w:t>I would enjoy/</w:t>
            </w:r>
            <w:r w:rsidR="00AC689E">
              <w:rPr>
                <w:b/>
                <w:bCs/>
              </w:rPr>
              <w:t xml:space="preserve"> </w:t>
            </w:r>
            <w:r w:rsidRPr="00790FF6">
              <w:rPr>
                <w:b/>
                <w:bCs/>
              </w:rPr>
              <w:t>use it</w:t>
            </w:r>
          </w:p>
        </w:tc>
        <w:tc>
          <w:tcPr>
            <w:tcW w:w="1257" w:type="dxa"/>
            <w:shd w:val="clear" w:color="auto" w:fill="E7E6E6" w:themeFill="background2"/>
            <w:hideMark/>
          </w:tcPr>
          <w:p w14:paraId="5377C29D" w14:textId="77777777" w:rsidR="00790FF6" w:rsidRPr="00790FF6" w:rsidRDefault="00790FF6">
            <w:pPr>
              <w:rPr>
                <w:b/>
                <w:bCs/>
              </w:rPr>
            </w:pPr>
            <w:r w:rsidRPr="00790FF6">
              <w:rPr>
                <w:b/>
                <w:bCs/>
              </w:rPr>
              <w:t>I would help and participate</w:t>
            </w:r>
          </w:p>
        </w:tc>
        <w:tc>
          <w:tcPr>
            <w:tcW w:w="1163" w:type="dxa"/>
            <w:shd w:val="clear" w:color="auto" w:fill="E7E6E6" w:themeFill="background2"/>
            <w:hideMark/>
          </w:tcPr>
          <w:p w14:paraId="3471DED9" w14:textId="77777777" w:rsidR="00790FF6" w:rsidRPr="00790FF6" w:rsidRDefault="00790FF6">
            <w:pPr>
              <w:rPr>
                <w:b/>
                <w:bCs/>
              </w:rPr>
            </w:pPr>
            <w:r w:rsidRPr="00790FF6">
              <w:rPr>
                <w:b/>
                <w:bCs/>
              </w:rPr>
              <w:t>Not interested</w:t>
            </w:r>
          </w:p>
        </w:tc>
        <w:tc>
          <w:tcPr>
            <w:tcW w:w="4588" w:type="dxa"/>
            <w:shd w:val="clear" w:color="auto" w:fill="E7E6E6" w:themeFill="background2"/>
            <w:noWrap/>
            <w:hideMark/>
          </w:tcPr>
          <w:p w14:paraId="0F7EEE32" w14:textId="77777777" w:rsidR="00790FF6" w:rsidRPr="00790FF6" w:rsidRDefault="00790FF6">
            <w:pPr>
              <w:rPr>
                <w:b/>
                <w:bCs/>
              </w:rPr>
            </w:pPr>
            <w:r w:rsidRPr="00790FF6">
              <w:rPr>
                <w:b/>
                <w:bCs/>
              </w:rPr>
              <w:t>Comments</w:t>
            </w:r>
          </w:p>
        </w:tc>
      </w:tr>
      <w:tr w:rsidR="00790FF6" w:rsidRPr="00790FF6" w14:paraId="2BB468A0" w14:textId="77777777" w:rsidTr="00AC689E">
        <w:trPr>
          <w:trHeight w:val="3930"/>
        </w:trPr>
        <w:tc>
          <w:tcPr>
            <w:tcW w:w="1271" w:type="dxa"/>
            <w:hideMark/>
          </w:tcPr>
          <w:p w14:paraId="64D21CB8" w14:textId="77777777" w:rsidR="00790FF6" w:rsidRPr="00790FF6" w:rsidRDefault="00790FF6">
            <w:r w:rsidRPr="00790FF6">
              <w:t>Community garden with orchard, wild areas, community allotment, beehives, picnic tables, possibly pond and shrub/tree areas</w:t>
            </w:r>
          </w:p>
        </w:tc>
        <w:tc>
          <w:tcPr>
            <w:tcW w:w="737" w:type="dxa"/>
            <w:noWrap/>
            <w:hideMark/>
          </w:tcPr>
          <w:p w14:paraId="6BA4B621" w14:textId="77777777" w:rsidR="00790FF6" w:rsidRPr="00790FF6" w:rsidRDefault="00790FF6">
            <w:r w:rsidRPr="00790FF6">
              <w:t> </w:t>
            </w:r>
          </w:p>
        </w:tc>
        <w:tc>
          <w:tcPr>
            <w:tcW w:w="1257" w:type="dxa"/>
            <w:noWrap/>
            <w:hideMark/>
          </w:tcPr>
          <w:p w14:paraId="28EBF06C" w14:textId="77777777" w:rsidR="00790FF6" w:rsidRPr="00790FF6" w:rsidRDefault="00790FF6">
            <w:r w:rsidRPr="00790FF6">
              <w:t> </w:t>
            </w:r>
          </w:p>
        </w:tc>
        <w:tc>
          <w:tcPr>
            <w:tcW w:w="1163" w:type="dxa"/>
            <w:noWrap/>
            <w:hideMark/>
          </w:tcPr>
          <w:p w14:paraId="7E733061" w14:textId="77777777" w:rsidR="00790FF6" w:rsidRPr="00790FF6" w:rsidRDefault="00790FF6">
            <w:r w:rsidRPr="00790FF6">
              <w:t> </w:t>
            </w:r>
          </w:p>
        </w:tc>
        <w:tc>
          <w:tcPr>
            <w:tcW w:w="4588" w:type="dxa"/>
            <w:noWrap/>
            <w:hideMark/>
          </w:tcPr>
          <w:p w14:paraId="2413EE94" w14:textId="77777777" w:rsidR="00790FF6" w:rsidRPr="00790FF6" w:rsidRDefault="00790FF6">
            <w:r w:rsidRPr="00790FF6">
              <w:t> </w:t>
            </w:r>
          </w:p>
        </w:tc>
      </w:tr>
      <w:tr w:rsidR="00790FF6" w:rsidRPr="00790FF6" w14:paraId="3D561123" w14:textId="77777777" w:rsidTr="00AC689E">
        <w:trPr>
          <w:trHeight w:val="3930"/>
        </w:trPr>
        <w:tc>
          <w:tcPr>
            <w:tcW w:w="1271" w:type="dxa"/>
            <w:hideMark/>
          </w:tcPr>
          <w:p w14:paraId="431E9931" w14:textId="77777777" w:rsidR="00790FF6" w:rsidRPr="00790FF6" w:rsidRDefault="00790FF6">
            <w:r w:rsidRPr="00790FF6">
              <w:t>Dedicated area with 10-15 allotments for rent</w:t>
            </w:r>
          </w:p>
        </w:tc>
        <w:tc>
          <w:tcPr>
            <w:tcW w:w="737" w:type="dxa"/>
            <w:noWrap/>
            <w:hideMark/>
          </w:tcPr>
          <w:p w14:paraId="07E7C931" w14:textId="77777777" w:rsidR="00790FF6" w:rsidRPr="00790FF6" w:rsidRDefault="00790FF6">
            <w:r w:rsidRPr="00790FF6">
              <w:t> </w:t>
            </w:r>
          </w:p>
        </w:tc>
        <w:tc>
          <w:tcPr>
            <w:tcW w:w="1257" w:type="dxa"/>
            <w:noWrap/>
            <w:hideMark/>
          </w:tcPr>
          <w:p w14:paraId="621E0EDA" w14:textId="77777777" w:rsidR="00790FF6" w:rsidRPr="00790FF6" w:rsidRDefault="00790FF6">
            <w:r w:rsidRPr="00790FF6">
              <w:t> </w:t>
            </w:r>
          </w:p>
        </w:tc>
        <w:tc>
          <w:tcPr>
            <w:tcW w:w="1163" w:type="dxa"/>
            <w:noWrap/>
            <w:hideMark/>
          </w:tcPr>
          <w:p w14:paraId="362CA7EC" w14:textId="77777777" w:rsidR="00790FF6" w:rsidRPr="00790FF6" w:rsidRDefault="00790FF6">
            <w:r w:rsidRPr="00790FF6">
              <w:t> </w:t>
            </w:r>
          </w:p>
        </w:tc>
        <w:tc>
          <w:tcPr>
            <w:tcW w:w="4588" w:type="dxa"/>
            <w:noWrap/>
            <w:hideMark/>
          </w:tcPr>
          <w:p w14:paraId="6A32E3B2" w14:textId="77777777" w:rsidR="00790FF6" w:rsidRPr="00790FF6" w:rsidRDefault="00790FF6">
            <w:r w:rsidRPr="00790FF6">
              <w:t> </w:t>
            </w:r>
          </w:p>
        </w:tc>
      </w:tr>
      <w:tr w:rsidR="00790FF6" w:rsidRPr="00790FF6" w14:paraId="5B001617" w14:textId="77777777" w:rsidTr="00AC689E">
        <w:trPr>
          <w:trHeight w:val="3930"/>
        </w:trPr>
        <w:tc>
          <w:tcPr>
            <w:tcW w:w="1271" w:type="dxa"/>
            <w:hideMark/>
          </w:tcPr>
          <w:p w14:paraId="29DC2DA7" w14:textId="77777777" w:rsidR="00790FF6" w:rsidRPr="00790FF6" w:rsidRDefault="00790FF6">
            <w:r w:rsidRPr="00790FF6">
              <w:lastRenderedPageBreak/>
              <w:t>Any thoughts on other alternative uses?</w:t>
            </w:r>
          </w:p>
        </w:tc>
        <w:tc>
          <w:tcPr>
            <w:tcW w:w="737" w:type="dxa"/>
            <w:noWrap/>
            <w:hideMark/>
          </w:tcPr>
          <w:p w14:paraId="7ED03382" w14:textId="77777777" w:rsidR="00790FF6" w:rsidRPr="00790FF6" w:rsidRDefault="00790FF6">
            <w:r w:rsidRPr="00790FF6">
              <w:t> </w:t>
            </w:r>
          </w:p>
        </w:tc>
        <w:tc>
          <w:tcPr>
            <w:tcW w:w="1257" w:type="dxa"/>
            <w:noWrap/>
            <w:hideMark/>
          </w:tcPr>
          <w:p w14:paraId="14550C3F" w14:textId="77777777" w:rsidR="00790FF6" w:rsidRPr="00790FF6" w:rsidRDefault="00790FF6">
            <w:r w:rsidRPr="00790FF6">
              <w:t> </w:t>
            </w:r>
          </w:p>
        </w:tc>
        <w:tc>
          <w:tcPr>
            <w:tcW w:w="1163" w:type="dxa"/>
            <w:noWrap/>
            <w:hideMark/>
          </w:tcPr>
          <w:p w14:paraId="1DC396D8" w14:textId="77777777" w:rsidR="00790FF6" w:rsidRPr="00790FF6" w:rsidRDefault="00790FF6">
            <w:r w:rsidRPr="00790FF6">
              <w:t> </w:t>
            </w:r>
          </w:p>
        </w:tc>
        <w:tc>
          <w:tcPr>
            <w:tcW w:w="4588" w:type="dxa"/>
            <w:noWrap/>
            <w:hideMark/>
          </w:tcPr>
          <w:p w14:paraId="737E9AA8" w14:textId="77777777" w:rsidR="00790FF6" w:rsidRPr="00790FF6" w:rsidRDefault="00790FF6">
            <w:r w:rsidRPr="00790FF6">
              <w:t> </w:t>
            </w:r>
          </w:p>
        </w:tc>
      </w:tr>
    </w:tbl>
    <w:p w14:paraId="24D15B3A" w14:textId="77777777" w:rsidR="00790FF6" w:rsidRDefault="00790FF6"/>
    <w:sectPr w:rsidR="00790F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F6"/>
    <w:rsid w:val="000310A0"/>
    <w:rsid w:val="000A361F"/>
    <w:rsid w:val="00661B19"/>
    <w:rsid w:val="00790FF6"/>
    <w:rsid w:val="008A0D19"/>
    <w:rsid w:val="00AC689E"/>
    <w:rsid w:val="00AD25DC"/>
    <w:rsid w:val="00C65272"/>
    <w:rsid w:val="00E508EF"/>
    <w:rsid w:val="00F6571D"/>
    <w:rsid w:val="00F8677E"/>
    <w:rsid w:val="00FE7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2940"/>
  <w15:chartTrackingRefBased/>
  <w15:docId w15:val="{78F619C6-FF71-4801-A5EB-F95E3DE0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F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F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F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F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F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F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F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F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F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F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FF6"/>
    <w:rPr>
      <w:rFonts w:eastAsiaTheme="majorEastAsia" w:cstheme="majorBidi"/>
      <w:color w:val="272727" w:themeColor="text1" w:themeTint="D8"/>
    </w:rPr>
  </w:style>
  <w:style w:type="paragraph" w:styleId="Title">
    <w:name w:val="Title"/>
    <w:basedOn w:val="Normal"/>
    <w:next w:val="Normal"/>
    <w:link w:val="TitleChar"/>
    <w:uiPriority w:val="10"/>
    <w:qFormat/>
    <w:rsid w:val="00790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FF6"/>
    <w:pPr>
      <w:spacing w:before="160"/>
      <w:jc w:val="center"/>
    </w:pPr>
    <w:rPr>
      <w:i/>
      <w:iCs/>
      <w:color w:val="404040" w:themeColor="text1" w:themeTint="BF"/>
    </w:rPr>
  </w:style>
  <w:style w:type="character" w:customStyle="1" w:styleId="QuoteChar">
    <w:name w:val="Quote Char"/>
    <w:basedOn w:val="DefaultParagraphFont"/>
    <w:link w:val="Quote"/>
    <w:uiPriority w:val="29"/>
    <w:rsid w:val="00790FF6"/>
    <w:rPr>
      <w:i/>
      <w:iCs/>
      <w:color w:val="404040" w:themeColor="text1" w:themeTint="BF"/>
    </w:rPr>
  </w:style>
  <w:style w:type="paragraph" w:styleId="ListParagraph">
    <w:name w:val="List Paragraph"/>
    <w:basedOn w:val="Normal"/>
    <w:uiPriority w:val="34"/>
    <w:qFormat/>
    <w:rsid w:val="00790FF6"/>
    <w:pPr>
      <w:ind w:left="720"/>
      <w:contextualSpacing/>
    </w:pPr>
  </w:style>
  <w:style w:type="character" w:styleId="IntenseEmphasis">
    <w:name w:val="Intense Emphasis"/>
    <w:basedOn w:val="DefaultParagraphFont"/>
    <w:uiPriority w:val="21"/>
    <w:qFormat/>
    <w:rsid w:val="00790FF6"/>
    <w:rPr>
      <w:i/>
      <w:iCs/>
      <w:color w:val="2F5496" w:themeColor="accent1" w:themeShade="BF"/>
    </w:rPr>
  </w:style>
  <w:style w:type="paragraph" w:styleId="IntenseQuote">
    <w:name w:val="Intense Quote"/>
    <w:basedOn w:val="Normal"/>
    <w:next w:val="Normal"/>
    <w:link w:val="IntenseQuoteChar"/>
    <w:uiPriority w:val="30"/>
    <w:qFormat/>
    <w:rsid w:val="00790F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FF6"/>
    <w:rPr>
      <w:i/>
      <w:iCs/>
      <w:color w:val="2F5496" w:themeColor="accent1" w:themeShade="BF"/>
    </w:rPr>
  </w:style>
  <w:style w:type="character" w:styleId="IntenseReference">
    <w:name w:val="Intense Reference"/>
    <w:basedOn w:val="DefaultParagraphFont"/>
    <w:uiPriority w:val="32"/>
    <w:qFormat/>
    <w:rsid w:val="00790FF6"/>
    <w:rPr>
      <w:b/>
      <w:bCs/>
      <w:smallCaps/>
      <w:color w:val="2F5496" w:themeColor="accent1" w:themeShade="BF"/>
      <w:spacing w:val="5"/>
    </w:rPr>
  </w:style>
  <w:style w:type="table" w:styleId="TableGrid">
    <w:name w:val="Table Grid"/>
    <w:basedOn w:val="TableNormal"/>
    <w:uiPriority w:val="39"/>
    <w:rsid w:val="0079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08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portsfield@Lydfor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Hollingsworth</dc:creator>
  <cp:keywords/>
  <dc:description/>
  <cp:lastModifiedBy>Richard Hollingsworth</cp:lastModifiedBy>
  <cp:revision>7</cp:revision>
  <dcterms:created xsi:type="dcterms:W3CDTF">2026-05-19T15:02:00Z</dcterms:created>
  <dcterms:modified xsi:type="dcterms:W3CDTF">2026-05-19T19:19:00Z</dcterms:modified>
</cp:coreProperties>
</file>